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E2" w:rsidRDefault="00F465E2">
      <w:pPr>
        <w:rPr>
          <w:rFonts w:ascii="Times New Roman" w:hAnsi="Times New Roman" w:cs="Times New Roman"/>
          <w:sz w:val="24"/>
          <w:szCs w:val="24"/>
          <w:lang w:val="en-US"/>
        </w:rPr>
      </w:pPr>
    </w:p>
    <w:p w:rsidR="00242467" w:rsidRPr="00517FAC" w:rsidRDefault="00FA45D8">
      <w:pPr>
        <w:rPr>
          <w:rFonts w:ascii="Times New Roman" w:hAnsi="Times New Roman" w:cs="Times New Roman"/>
          <w:b/>
          <w:sz w:val="24"/>
          <w:szCs w:val="24"/>
          <w:lang w:val="bg-BG"/>
        </w:rPr>
      </w:pPr>
      <w:r w:rsidRPr="00517FAC">
        <w:rPr>
          <w:rFonts w:ascii="Times New Roman" w:hAnsi="Times New Roman" w:cs="Times New Roman"/>
          <w:b/>
          <w:sz w:val="24"/>
          <w:szCs w:val="24"/>
          <w:lang w:val="bg-BG"/>
        </w:rPr>
        <w:t>ДО</w:t>
      </w:r>
    </w:p>
    <w:p w:rsidR="00FA45D8" w:rsidRPr="00517FAC" w:rsidRDefault="00FA45D8">
      <w:pPr>
        <w:rPr>
          <w:rFonts w:ascii="Times New Roman" w:hAnsi="Times New Roman" w:cs="Times New Roman"/>
          <w:b/>
          <w:sz w:val="24"/>
          <w:szCs w:val="24"/>
          <w:lang w:val="bg-BG"/>
        </w:rPr>
      </w:pPr>
      <w:r w:rsidRPr="00517FAC">
        <w:rPr>
          <w:rFonts w:ascii="Times New Roman" w:hAnsi="Times New Roman" w:cs="Times New Roman"/>
          <w:b/>
          <w:sz w:val="24"/>
          <w:szCs w:val="24"/>
          <w:lang w:val="bg-BG"/>
        </w:rPr>
        <w:t>ВСИЧКИ ЗАИНТЕРЕСОВАНИ СТРАНИ</w:t>
      </w:r>
    </w:p>
    <w:p w:rsidR="00FA45D8" w:rsidRPr="00517FAC" w:rsidRDefault="00FA45D8">
      <w:pPr>
        <w:rPr>
          <w:rFonts w:ascii="Times New Roman" w:hAnsi="Times New Roman" w:cs="Times New Roman"/>
          <w:b/>
          <w:sz w:val="24"/>
          <w:szCs w:val="24"/>
          <w:lang w:val="bg-BG"/>
        </w:rPr>
      </w:pPr>
    </w:p>
    <w:p w:rsidR="00FA45D8" w:rsidRDefault="00FA45D8" w:rsidP="00FA45D8">
      <w:pPr>
        <w:jc w:val="both"/>
        <w:rPr>
          <w:rFonts w:ascii="Times New Roman" w:hAnsi="Times New Roman" w:cs="Times New Roman"/>
          <w:b/>
          <w:sz w:val="24"/>
          <w:szCs w:val="24"/>
          <w:lang w:val="bg-BG"/>
        </w:rPr>
      </w:pPr>
      <w:r w:rsidRPr="00517FAC">
        <w:rPr>
          <w:rFonts w:ascii="Times New Roman" w:hAnsi="Times New Roman" w:cs="Times New Roman"/>
          <w:b/>
          <w:sz w:val="24"/>
          <w:szCs w:val="24"/>
          <w:lang w:val="bg-BG"/>
        </w:rPr>
        <w:t>ОТНОСНО:</w:t>
      </w:r>
      <w:r>
        <w:rPr>
          <w:rFonts w:ascii="Times New Roman" w:hAnsi="Times New Roman" w:cs="Times New Roman"/>
          <w:sz w:val="24"/>
          <w:szCs w:val="24"/>
          <w:lang w:val="bg-BG"/>
        </w:rPr>
        <w:t xml:space="preserve"> Искане на разяснение по реда на чл.29 от ЗОП, във връзка с провеждането на процедура по възлагане на обществена поръчка, с предмет: </w:t>
      </w:r>
      <w:r w:rsidR="00BE0DA2" w:rsidRPr="00BE0DA2">
        <w:rPr>
          <w:rFonts w:ascii="Times New Roman" w:hAnsi="Times New Roman" w:cs="Times New Roman"/>
          <w:b/>
          <w:sz w:val="24"/>
          <w:szCs w:val="24"/>
        </w:rPr>
        <w:t>„</w:t>
      </w:r>
      <w:proofErr w:type="spellStart"/>
      <w:r w:rsidR="00BE0DA2" w:rsidRPr="00BE0DA2">
        <w:rPr>
          <w:rFonts w:ascii="Times New Roman" w:hAnsi="Times New Roman" w:cs="Times New Roman"/>
          <w:b/>
          <w:sz w:val="24"/>
          <w:szCs w:val="24"/>
        </w:rPr>
        <w:t>Доставка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нови</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тролейбуси</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за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нуждите</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обществения</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градски</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транспорт</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Плевен</w:t>
      </w:r>
      <w:proofErr w:type="spellEnd"/>
      <w:r w:rsidR="00BE0DA2" w:rsidRPr="00BE0DA2">
        <w:rPr>
          <w:rFonts w:ascii="Times New Roman" w:hAnsi="Times New Roman" w:cs="Times New Roman"/>
          <w:b/>
          <w:sz w:val="24"/>
          <w:szCs w:val="24"/>
        </w:rPr>
        <w:t>“</w:t>
      </w:r>
    </w:p>
    <w:p w:rsidR="00FA36D2" w:rsidRDefault="00A9377C" w:rsidP="00211036">
      <w:pPr>
        <w:jc w:val="both"/>
        <w:rPr>
          <w:rFonts w:ascii="Times New Roman" w:hAnsi="Times New Roman" w:cs="Times New Roman"/>
          <w:sz w:val="24"/>
          <w:szCs w:val="24"/>
          <w:lang w:val="bg-BG"/>
        </w:rPr>
      </w:pPr>
      <w:r w:rsidRPr="00A9377C">
        <w:rPr>
          <w:rFonts w:ascii="Times New Roman" w:hAnsi="Times New Roman" w:cs="Times New Roman"/>
          <w:b/>
          <w:sz w:val="24"/>
          <w:szCs w:val="24"/>
          <w:u w:val="single"/>
          <w:lang w:val="bg-BG"/>
        </w:rPr>
        <w:t>Въпрос №1:</w:t>
      </w:r>
      <w:r>
        <w:rPr>
          <w:rFonts w:ascii="Times New Roman" w:hAnsi="Times New Roman" w:cs="Times New Roman"/>
          <w:sz w:val="24"/>
          <w:szCs w:val="24"/>
          <w:lang w:val="bg-BG"/>
        </w:rPr>
        <w:t xml:space="preserve"> </w:t>
      </w:r>
    </w:p>
    <w:p w:rsidR="00865C9A" w:rsidRDefault="00B9745C" w:rsidP="00211036">
      <w:pPr>
        <w:jc w:val="both"/>
        <w:rPr>
          <w:rFonts w:ascii="Times New Roman" w:hAnsi="Times New Roman" w:cs="Times New Roman"/>
          <w:sz w:val="24"/>
          <w:szCs w:val="24"/>
          <w:lang w:val="bg-BG"/>
        </w:rPr>
      </w:pPr>
      <w:r>
        <w:rPr>
          <w:rFonts w:ascii="Times New Roman" w:hAnsi="Times New Roman" w:cs="Times New Roman"/>
          <w:sz w:val="24"/>
          <w:szCs w:val="24"/>
          <w:lang w:val="bg-BG"/>
        </w:rPr>
        <w:t>Поканата за представяне на оферта съдържа необходимите референции за оценка на пригодността. Съ</w:t>
      </w:r>
      <w:r w:rsidR="00FA36D2">
        <w:rPr>
          <w:rFonts w:ascii="Times New Roman" w:hAnsi="Times New Roman" w:cs="Times New Roman"/>
          <w:sz w:val="24"/>
          <w:szCs w:val="24"/>
          <w:lang w:val="bg-BG"/>
        </w:rPr>
        <w:t>гласно международната практика обикновено се изисква референция за целия тролейбус. Не е обичайно да се показват референции за под-компоненти и подсистеми, т.е. например отделни референции за каросерията и за задвижването. Такава деминстрация на референции не отговаря на целта, която е да се демонстрира опита с производството и доставките на целия тролейбус.</w:t>
      </w:r>
    </w:p>
    <w:p w:rsidR="00FA36D2" w:rsidRPr="0066107B" w:rsidRDefault="00FA36D2" w:rsidP="00211036">
      <w:pPr>
        <w:jc w:val="both"/>
        <w:rPr>
          <w:rFonts w:ascii="Times New Roman" w:hAnsi="Times New Roman" w:cs="Times New Roman"/>
          <w:sz w:val="24"/>
          <w:szCs w:val="24"/>
          <w:lang w:val="bg-BG"/>
        </w:rPr>
      </w:pPr>
      <w:r>
        <w:rPr>
          <w:rFonts w:ascii="Times New Roman" w:hAnsi="Times New Roman" w:cs="Times New Roman"/>
          <w:sz w:val="24"/>
          <w:szCs w:val="24"/>
          <w:lang w:val="bg-BG"/>
        </w:rPr>
        <w:t>Моля потвърдете, че е допустима само референция за реализирана доствака на цялостни тролейбуси.</w:t>
      </w:r>
    </w:p>
    <w:p w:rsidR="00A9377C" w:rsidRDefault="00A9377C" w:rsidP="00A9377C">
      <w:pPr>
        <w:jc w:val="both"/>
        <w:rPr>
          <w:rFonts w:ascii="Times New Roman" w:hAnsi="Times New Roman" w:cs="Times New Roman"/>
          <w:sz w:val="24"/>
          <w:szCs w:val="24"/>
          <w:lang w:val="bg-BG"/>
        </w:rPr>
      </w:pPr>
      <w:r w:rsidRPr="00AD124C">
        <w:rPr>
          <w:rFonts w:ascii="Times New Roman" w:hAnsi="Times New Roman" w:cs="Times New Roman"/>
          <w:b/>
          <w:sz w:val="24"/>
          <w:szCs w:val="24"/>
          <w:u w:val="single"/>
          <w:lang w:val="bg-BG"/>
        </w:rPr>
        <w:t>Отговор</w:t>
      </w:r>
      <w:r>
        <w:rPr>
          <w:rFonts w:ascii="Times New Roman" w:hAnsi="Times New Roman" w:cs="Times New Roman"/>
          <w:b/>
          <w:sz w:val="24"/>
          <w:szCs w:val="24"/>
          <w:u w:val="single"/>
          <w:lang w:val="bg-BG"/>
        </w:rPr>
        <w:t xml:space="preserve"> №1</w:t>
      </w:r>
      <w:r w:rsidRPr="0066107B">
        <w:rPr>
          <w:rFonts w:ascii="Times New Roman" w:hAnsi="Times New Roman" w:cs="Times New Roman"/>
          <w:sz w:val="24"/>
          <w:szCs w:val="24"/>
          <w:lang w:val="bg-BG"/>
        </w:rPr>
        <w:t xml:space="preserve">: </w:t>
      </w:r>
      <w:r w:rsidR="0066107B" w:rsidRPr="0066107B">
        <w:rPr>
          <w:rFonts w:ascii="Times New Roman" w:hAnsi="Times New Roman" w:cs="Times New Roman"/>
          <w:sz w:val="24"/>
          <w:szCs w:val="24"/>
          <w:lang w:val="bg-BG"/>
        </w:rPr>
        <w:t xml:space="preserve"> </w:t>
      </w:r>
    </w:p>
    <w:p w:rsidR="00FA36D2" w:rsidRPr="001212C9" w:rsidRDefault="00FA36D2" w:rsidP="00A9377C">
      <w:pPr>
        <w:jc w:val="both"/>
        <w:rPr>
          <w:rFonts w:ascii="Times New Roman" w:hAnsi="Times New Roman" w:cs="Times New Roman"/>
          <w:sz w:val="24"/>
          <w:szCs w:val="24"/>
          <w:lang w:val="en-US"/>
        </w:rPr>
      </w:pPr>
      <w:r>
        <w:rPr>
          <w:rFonts w:ascii="Times New Roman" w:hAnsi="Times New Roman" w:cs="Times New Roman"/>
          <w:sz w:val="24"/>
          <w:szCs w:val="24"/>
          <w:lang w:val="bg-BG"/>
        </w:rPr>
        <w:t>Възложителя вече предостави отговор на този въпрос. Следва да се отбележи, че по процедурата се изисква опит в доставка</w:t>
      </w:r>
      <w:r w:rsidR="00124A11">
        <w:rPr>
          <w:rFonts w:ascii="Times New Roman" w:hAnsi="Times New Roman" w:cs="Times New Roman"/>
          <w:sz w:val="24"/>
          <w:szCs w:val="24"/>
          <w:lang w:val="bg-BG"/>
        </w:rPr>
        <w:t>/продажба</w:t>
      </w:r>
      <w:r>
        <w:rPr>
          <w:rFonts w:ascii="Times New Roman" w:hAnsi="Times New Roman" w:cs="Times New Roman"/>
          <w:sz w:val="24"/>
          <w:szCs w:val="24"/>
          <w:lang w:val="bg-BG"/>
        </w:rPr>
        <w:t xml:space="preserve"> на тролейбуси, а не опит в производство. </w:t>
      </w:r>
      <w:r w:rsidR="00124A11">
        <w:rPr>
          <w:rFonts w:ascii="Times New Roman" w:hAnsi="Times New Roman" w:cs="Times New Roman"/>
          <w:sz w:val="24"/>
          <w:szCs w:val="24"/>
          <w:lang w:val="bg-BG"/>
        </w:rPr>
        <w:t xml:space="preserve">Предвид факта, че участник в процедурата може да е лице, което не е производител на тролейбусите е допустимо каросерията и задвижващата част да са закупени от различни производители и в тази връзка се допуска да се предоставят и отделни референции, които в сувкупност да докажат изпълнена доставка на изисканите от Възложителя тролейбуси. </w:t>
      </w:r>
      <w:r w:rsidR="001212C9">
        <w:rPr>
          <w:rFonts w:ascii="Times New Roman" w:hAnsi="Times New Roman" w:cs="Times New Roman"/>
          <w:sz w:val="24"/>
          <w:szCs w:val="24"/>
          <w:lang w:val="bg-BG"/>
        </w:rPr>
        <w:t>Категорично трябва да се докаже с референци</w:t>
      </w:r>
      <w:r w:rsidR="00190350">
        <w:rPr>
          <w:rFonts w:ascii="Times New Roman" w:hAnsi="Times New Roman" w:cs="Times New Roman"/>
          <w:sz w:val="24"/>
          <w:szCs w:val="24"/>
          <w:lang w:val="bg-BG"/>
        </w:rPr>
        <w:t>и</w:t>
      </w:r>
      <w:r w:rsidR="001212C9">
        <w:rPr>
          <w:rFonts w:ascii="Times New Roman" w:hAnsi="Times New Roman" w:cs="Times New Roman"/>
          <w:sz w:val="24"/>
          <w:szCs w:val="24"/>
          <w:lang w:val="bg-BG"/>
        </w:rPr>
        <w:t xml:space="preserve"> ,че участника е реализирал доставк</w:t>
      </w:r>
      <w:r w:rsidR="00190350">
        <w:rPr>
          <w:rFonts w:ascii="Times New Roman" w:hAnsi="Times New Roman" w:cs="Times New Roman"/>
          <w:sz w:val="24"/>
          <w:szCs w:val="24"/>
          <w:lang w:val="bg-BG"/>
        </w:rPr>
        <w:t>и</w:t>
      </w:r>
      <w:r w:rsidR="001212C9">
        <w:rPr>
          <w:rFonts w:ascii="Times New Roman" w:hAnsi="Times New Roman" w:cs="Times New Roman"/>
          <w:sz w:val="24"/>
          <w:szCs w:val="24"/>
          <w:lang w:val="bg-BG"/>
        </w:rPr>
        <w:t xml:space="preserve"> </w:t>
      </w:r>
      <w:r w:rsidR="0067525A">
        <w:rPr>
          <w:rFonts w:ascii="Times New Roman" w:hAnsi="Times New Roman" w:cs="Times New Roman"/>
          <w:sz w:val="24"/>
          <w:szCs w:val="24"/>
          <w:lang w:val="bg-BG"/>
        </w:rPr>
        <w:t xml:space="preserve">най-малко </w:t>
      </w:r>
      <w:bookmarkStart w:id="0" w:name="_GoBack"/>
      <w:bookmarkEnd w:id="0"/>
      <w:r w:rsidR="001212C9">
        <w:rPr>
          <w:rFonts w:ascii="Times New Roman" w:hAnsi="Times New Roman" w:cs="Times New Roman"/>
          <w:sz w:val="24"/>
          <w:szCs w:val="24"/>
          <w:lang w:val="bg-BG"/>
        </w:rPr>
        <w:t>на 5 броя цялостни тролейбус</w:t>
      </w:r>
      <w:r w:rsidR="00190350">
        <w:rPr>
          <w:rFonts w:ascii="Times New Roman" w:hAnsi="Times New Roman" w:cs="Times New Roman"/>
          <w:sz w:val="24"/>
          <w:szCs w:val="24"/>
          <w:lang w:val="bg-BG"/>
        </w:rPr>
        <w:t>и</w:t>
      </w:r>
      <w:r w:rsidR="001212C9">
        <w:rPr>
          <w:rFonts w:ascii="Times New Roman" w:hAnsi="Times New Roman" w:cs="Times New Roman"/>
          <w:sz w:val="24"/>
          <w:szCs w:val="24"/>
          <w:lang w:val="bg-BG"/>
        </w:rPr>
        <w:t xml:space="preserve">. </w:t>
      </w:r>
      <w:r w:rsidR="00860D3C">
        <w:rPr>
          <w:rFonts w:ascii="Times New Roman" w:hAnsi="Times New Roman" w:cs="Times New Roman"/>
          <w:sz w:val="24"/>
          <w:szCs w:val="24"/>
          <w:lang w:val="bg-BG"/>
        </w:rPr>
        <w:t xml:space="preserve">( Виж „Образец 6“ от Документацията). </w:t>
      </w:r>
    </w:p>
    <w:p w:rsidR="001212C9" w:rsidRPr="001212C9" w:rsidRDefault="001212C9" w:rsidP="00A9377C">
      <w:pPr>
        <w:jc w:val="both"/>
        <w:rPr>
          <w:rFonts w:ascii="Times New Roman" w:hAnsi="Times New Roman" w:cs="Times New Roman"/>
          <w:sz w:val="24"/>
          <w:szCs w:val="24"/>
          <w:lang w:val="en-US"/>
        </w:rPr>
      </w:pPr>
    </w:p>
    <w:p w:rsidR="00124A11" w:rsidRDefault="00A9377C" w:rsidP="00AD124C">
      <w:pPr>
        <w:jc w:val="both"/>
        <w:rPr>
          <w:rFonts w:ascii="Times New Roman" w:hAnsi="Times New Roman" w:cs="Times New Roman"/>
          <w:sz w:val="24"/>
          <w:szCs w:val="24"/>
          <w:lang w:val="bg-BG"/>
        </w:rPr>
      </w:pPr>
      <w:r w:rsidRPr="00A9377C">
        <w:rPr>
          <w:rFonts w:ascii="Times New Roman" w:hAnsi="Times New Roman" w:cs="Times New Roman"/>
          <w:b/>
          <w:sz w:val="24"/>
          <w:szCs w:val="24"/>
          <w:u w:val="single"/>
          <w:lang w:val="bg-BG"/>
        </w:rPr>
        <w:t>Въпрос №2:</w:t>
      </w:r>
      <w:r>
        <w:rPr>
          <w:rFonts w:ascii="Times New Roman" w:hAnsi="Times New Roman" w:cs="Times New Roman"/>
          <w:sz w:val="24"/>
          <w:szCs w:val="24"/>
          <w:lang w:val="bg-BG"/>
        </w:rPr>
        <w:t xml:space="preserve"> </w:t>
      </w:r>
    </w:p>
    <w:p w:rsidR="00124A11" w:rsidRDefault="00124A11" w:rsidP="00AD124C">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Предполагаме, че </w:t>
      </w:r>
      <w:r w:rsidR="00EF4634">
        <w:rPr>
          <w:rFonts w:ascii="Times New Roman" w:hAnsi="Times New Roman" w:cs="Times New Roman"/>
          <w:sz w:val="24"/>
          <w:szCs w:val="24"/>
          <w:lang w:val="bg-BG"/>
        </w:rPr>
        <w:t>съответствието на предлагания тролейбус със следните регламенти:</w:t>
      </w:r>
    </w:p>
    <w:p w:rsidR="00EF4634" w:rsidRDefault="00EF4634" w:rsidP="00AD124C">
      <w:pPr>
        <w:jc w:val="both"/>
        <w:rPr>
          <w:rFonts w:ascii="Times New Roman" w:hAnsi="Times New Roman" w:cs="Times New Roman"/>
          <w:sz w:val="24"/>
          <w:szCs w:val="24"/>
          <w:lang w:val="bg-BG"/>
        </w:rPr>
      </w:pPr>
      <w:r>
        <w:rPr>
          <w:rFonts w:ascii="Times New Roman" w:hAnsi="Times New Roman" w:cs="Times New Roman"/>
          <w:sz w:val="24"/>
          <w:szCs w:val="24"/>
          <w:lang w:val="bg-BG"/>
        </w:rPr>
        <w:t>-Директива 70/157/ЕИО на Съвета за сближаване на законодателствата на държавите. Моля потвърдете, че за посочените по-горе регламенти няма да се приемат отделни сертификати /за каросерията и задвижване/ за ЕО одобряване и се приемат само сертификати за целия тролейбус.</w:t>
      </w:r>
    </w:p>
    <w:p w:rsidR="00190350" w:rsidRDefault="00190350" w:rsidP="00AD124C">
      <w:pPr>
        <w:jc w:val="both"/>
        <w:rPr>
          <w:rFonts w:ascii="Times New Roman" w:hAnsi="Times New Roman" w:cs="Times New Roman"/>
          <w:b/>
          <w:sz w:val="24"/>
          <w:szCs w:val="24"/>
          <w:u w:val="single"/>
          <w:lang w:val="bg-BG"/>
        </w:rPr>
      </w:pPr>
    </w:p>
    <w:p w:rsidR="00EF4634" w:rsidRDefault="00AD124C" w:rsidP="00AD124C">
      <w:pPr>
        <w:jc w:val="both"/>
        <w:rPr>
          <w:rFonts w:ascii="Times New Roman" w:hAnsi="Times New Roman" w:cs="Times New Roman"/>
          <w:b/>
          <w:sz w:val="24"/>
          <w:szCs w:val="24"/>
          <w:u w:val="single"/>
          <w:lang w:val="bg-BG"/>
        </w:rPr>
      </w:pPr>
      <w:r w:rsidRPr="00AD124C">
        <w:rPr>
          <w:rFonts w:ascii="Times New Roman" w:hAnsi="Times New Roman" w:cs="Times New Roman"/>
          <w:b/>
          <w:sz w:val="24"/>
          <w:szCs w:val="24"/>
          <w:u w:val="single"/>
          <w:lang w:val="bg-BG"/>
        </w:rPr>
        <w:lastRenderedPageBreak/>
        <w:t>Отговор</w:t>
      </w:r>
      <w:r w:rsidR="00A9377C">
        <w:rPr>
          <w:rFonts w:ascii="Times New Roman" w:hAnsi="Times New Roman" w:cs="Times New Roman"/>
          <w:b/>
          <w:sz w:val="24"/>
          <w:szCs w:val="24"/>
          <w:u w:val="single"/>
          <w:lang w:val="bg-BG"/>
        </w:rPr>
        <w:t xml:space="preserve"> №</w:t>
      </w:r>
      <w:r w:rsidR="002F7A73">
        <w:rPr>
          <w:rFonts w:ascii="Times New Roman" w:hAnsi="Times New Roman" w:cs="Times New Roman"/>
          <w:b/>
          <w:sz w:val="24"/>
          <w:szCs w:val="24"/>
          <w:u w:val="single"/>
          <w:lang w:val="bg-BG"/>
        </w:rPr>
        <w:t xml:space="preserve"> </w:t>
      </w:r>
      <w:r w:rsidR="00A9377C">
        <w:rPr>
          <w:rFonts w:ascii="Times New Roman" w:hAnsi="Times New Roman" w:cs="Times New Roman"/>
          <w:b/>
          <w:sz w:val="24"/>
          <w:szCs w:val="24"/>
          <w:u w:val="single"/>
          <w:lang w:val="bg-BG"/>
        </w:rPr>
        <w:t>2</w:t>
      </w:r>
      <w:r w:rsidRPr="00AD124C">
        <w:rPr>
          <w:rFonts w:ascii="Times New Roman" w:hAnsi="Times New Roman" w:cs="Times New Roman"/>
          <w:b/>
          <w:sz w:val="24"/>
          <w:szCs w:val="24"/>
          <w:u w:val="single"/>
          <w:lang w:val="bg-BG"/>
        </w:rPr>
        <w:t>:</w:t>
      </w:r>
      <w:r>
        <w:rPr>
          <w:rFonts w:ascii="Times New Roman" w:hAnsi="Times New Roman" w:cs="Times New Roman"/>
          <w:b/>
          <w:sz w:val="24"/>
          <w:szCs w:val="24"/>
          <w:u w:val="single"/>
          <w:lang w:val="bg-BG"/>
        </w:rPr>
        <w:t xml:space="preserve"> </w:t>
      </w:r>
    </w:p>
    <w:p w:rsidR="00EF4634" w:rsidRPr="0066107B" w:rsidRDefault="00EF4634" w:rsidP="00EF4634">
      <w:pPr>
        <w:jc w:val="both"/>
        <w:rPr>
          <w:rFonts w:ascii="Times New Roman" w:hAnsi="Times New Roman" w:cs="Times New Roman"/>
          <w:sz w:val="24"/>
          <w:szCs w:val="24"/>
          <w:lang w:val="bg-BG"/>
        </w:rPr>
      </w:pPr>
      <w:r>
        <w:rPr>
          <w:rFonts w:ascii="Times New Roman" w:hAnsi="Times New Roman" w:cs="Times New Roman"/>
          <w:sz w:val="24"/>
          <w:szCs w:val="24"/>
          <w:lang w:val="bg-BG"/>
        </w:rPr>
        <w:t>Възложителя вече предостави отговор на този въпрос. Следва да се отбележи, че по процедурата се изисква опит в доставка/продажба на тролейбуси, а не опит в производство. Предвид факта, че участник в процедурата може да е лице, което не е производител на тролейбусите е допустимо каросерията и задвижващата част да са закупени от различни производители и в тази връзка се допуска да се предоставят и отделни сертификати за каросерията и задвижването. Обратното тълкуване би било дискриминационно и ограничително.</w:t>
      </w:r>
      <w:r w:rsidR="00190350">
        <w:rPr>
          <w:rFonts w:ascii="Times New Roman" w:hAnsi="Times New Roman" w:cs="Times New Roman"/>
          <w:sz w:val="24"/>
          <w:szCs w:val="24"/>
          <w:lang w:val="bg-BG"/>
        </w:rPr>
        <w:t xml:space="preserve"> Възложителя приема сертификати за </w:t>
      </w:r>
      <w:r w:rsidR="00190350">
        <w:rPr>
          <w:rFonts w:ascii="Times New Roman" w:hAnsi="Times New Roman" w:cs="Times New Roman"/>
          <w:sz w:val="24"/>
          <w:szCs w:val="24"/>
          <w:lang w:val="en-US"/>
        </w:rPr>
        <w:t>EO</w:t>
      </w:r>
      <w:r w:rsidR="00190350">
        <w:rPr>
          <w:rFonts w:ascii="Times New Roman" w:hAnsi="Times New Roman" w:cs="Times New Roman"/>
          <w:sz w:val="24"/>
          <w:szCs w:val="24"/>
          <w:lang w:val="bg-BG"/>
        </w:rPr>
        <w:t xml:space="preserve"> и за целия тролейбус.</w:t>
      </w:r>
      <w:r>
        <w:rPr>
          <w:rFonts w:ascii="Times New Roman" w:hAnsi="Times New Roman" w:cs="Times New Roman"/>
          <w:sz w:val="24"/>
          <w:szCs w:val="24"/>
          <w:lang w:val="bg-BG"/>
        </w:rPr>
        <w:t xml:space="preserve"> </w:t>
      </w:r>
    </w:p>
    <w:p w:rsidR="00EF4634" w:rsidRDefault="00526502" w:rsidP="00AD124C">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Въпрос № 3</w:t>
      </w:r>
      <w:r w:rsidRPr="0064102F">
        <w:rPr>
          <w:rFonts w:ascii="Times New Roman" w:hAnsi="Times New Roman" w:cs="Times New Roman"/>
          <w:sz w:val="24"/>
          <w:szCs w:val="24"/>
          <w:lang w:val="bg-BG"/>
        </w:rPr>
        <w:t>:</w:t>
      </w:r>
      <w:r w:rsidR="00CD37A4" w:rsidRPr="0064102F">
        <w:rPr>
          <w:rFonts w:ascii="Times New Roman" w:hAnsi="Times New Roman" w:cs="Times New Roman"/>
          <w:sz w:val="24"/>
          <w:szCs w:val="24"/>
          <w:lang w:val="bg-BG"/>
        </w:rPr>
        <w:t xml:space="preserve"> </w:t>
      </w:r>
    </w:p>
    <w:p w:rsidR="00EF4634" w:rsidRDefault="00EF4634" w:rsidP="00100F88">
      <w:pPr>
        <w:jc w:val="both"/>
        <w:rPr>
          <w:rFonts w:ascii="Times New Roman" w:hAnsi="Times New Roman" w:cs="Times New Roman"/>
          <w:sz w:val="24"/>
          <w:szCs w:val="24"/>
          <w:lang w:val="bg-BG"/>
        </w:rPr>
      </w:pPr>
      <w:r>
        <w:rPr>
          <w:rFonts w:ascii="Times New Roman" w:hAnsi="Times New Roman" w:cs="Times New Roman"/>
          <w:sz w:val="24"/>
          <w:szCs w:val="24"/>
          <w:lang w:val="bg-BG"/>
        </w:rPr>
        <w:t>Моля за ясна дефиниция на това, дали дължината на тролейбуса мо</w:t>
      </w:r>
      <w:r w:rsidR="003169CE">
        <w:rPr>
          <w:rFonts w:ascii="Times New Roman" w:hAnsi="Times New Roman" w:cs="Times New Roman"/>
          <w:sz w:val="24"/>
          <w:szCs w:val="24"/>
          <w:lang w:val="bg-BG"/>
        </w:rPr>
        <w:t>же да бъде максимум 12 000 мм. и</w:t>
      </w:r>
      <w:r>
        <w:rPr>
          <w:rFonts w:ascii="Times New Roman" w:hAnsi="Times New Roman" w:cs="Times New Roman"/>
          <w:sz w:val="24"/>
          <w:szCs w:val="24"/>
          <w:lang w:val="bg-BG"/>
        </w:rPr>
        <w:t xml:space="preserve">ли дали се допуска </w:t>
      </w:r>
      <w:r w:rsidRPr="00EF4634">
        <w:rPr>
          <w:rFonts w:ascii="Times New Roman" w:hAnsi="Times New Roman" w:cs="Times New Roman"/>
          <w:sz w:val="24"/>
          <w:szCs w:val="24"/>
          <w:lang w:val="bg-BG"/>
        </w:rPr>
        <w:t>12000+/–500.</w:t>
      </w:r>
    </w:p>
    <w:p w:rsidR="00EF4634" w:rsidRDefault="00526502" w:rsidP="00AD124C">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Отговор № 3:</w:t>
      </w:r>
      <w:r w:rsidR="0064102F">
        <w:rPr>
          <w:rFonts w:ascii="Times New Roman" w:hAnsi="Times New Roman" w:cs="Times New Roman"/>
          <w:sz w:val="24"/>
          <w:szCs w:val="24"/>
          <w:lang w:val="bg-BG"/>
        </w:rPr>
        <w:t xml:space="preserve"> </w:t>
      </w:r>
    </w:p>
    <w:p w:rsidR="00EF4634" w:rsidRDefault="00A53694" w:rsidP="00AD124C">
      <w:pPr>
        <w:jc w:val="both"/>
        <w:rPr>
          <w:rFonts w:ascii="Times New Roman" w:hAnsi="Times New Roman" w:cs="Times New Roman"/>
          <w:sz w:val="24"/>
          <w:szCs w:val="24"/>
          <w:lang w:val="bg-BG"/>
        </w:rPr>
      </w:pPr>
      <w:r w:rsidRPr="00A53694">
        <w:rPr>
          <w:rFonts w:ascii="Times New Roman" w:hAnsi="Times New Roman" w:cs="Times New Roman"/>
          <w:sz w:val="24"/>
          <w:szCs w:val="24"/>
          <w:lang w:val="bg-BG"/>
        </w:rPr>
        <w:t xml:space="preserve">Възложителя вече предостави отговор на този въпрос. </w:t>
      </w:r>
      <w:r>
        <w:rPr>
          <w:rFonts w:ascii="Times New Roman" w:hAnsi="Times New Roman" w:cs="Times New Roman"/>
          <w:sz w:val="24"/>
          <w:szCs w:val="24"/>
          <w:lang w:val="bg-BG"/>
        </w:rPr>
        <w:t>Дължина на тролейбуса е допустимо да бъде 1</w:t>
      </w:r>
      <w:r w:rsidR="00EF4634" w:rsidRPr="00EF4634">
        <w:rPr>
          <w:rFonts w:ascii="Times New Roman" w:hAnsi="Times New Roman" w:cs="Times New Roman"/>
          <w:sz w:val="24"/>
          <w:szCs w:val="24"/>
          <w:lang w:val="bg-BG"/>
        </w:rPr>
        <w:t>2000+/–500.</w:t>
      </w:r>
      <w:r>
        <w:rPr>
          <w:rFonts w:ascii="Times New Roman" w:hAnsi="Times New Roman" w:cs="Times New Roman"/>
          <w:sz w:val="24"/>
          <w:szCs w:val="24"/>
          <w:lang w:val="bg-BG"/>
        </w:rPr>
        <w:t xml:space="preserve"> </w:t>
      </w:r>
    </w:p>
    <w:p w:rsidR="00A53694" w:rsidRDefault="00526502" w:rsidP="00AD124C">
      <w:pPr>
        <w:jc w:val="both"/>
        <w:rPr>
          <w:rFonts w:ascii="Times New Roman" w:hAnsi="Times New Roman" w:cs="Times New Roman"/>
          <w:b/>
          <w:sz w:val="24"/>
          <w:szCs w:val="24"/>
          <w:lang w:val="bg-BG"/>
        </w:rPr>
      </w:pPr>
      <w:r>
        <w:rPr>
          <w:rFonts w:ascii="Times New Roman" w:hAnsi="Times New Roman" w:cs="Times New Roman"/>
          <w:b/>
          <w:sz w:val="24"/>
          <w:szCs w:val="24"/>
          <w:u w:val="single"/>
          <w:lang w:val="bg-BG"/>
        </w:rPr>
        <w:t>Въпрос № 4</w:t>
      </w:r>
      <w:r w:rsidRPr="00740068">
        <w:rPr>
          <w:rFonts w:ascii="Times New Roman" w:hAnsi="Times New Roman" w:cs="Times New Roman"/>
          <w:b/>
          <w:sz w:val="24"/>
          <w:szCs w:val="24"/>
          <w:lang w:val="bg-BG"/>
        </w:rPr>
        <w:t>:</w:t>
      </w:r>
      <w:r w:rsidR="00104877" w:rsidRPr="00740068">
        <w:rPr>
          <w:rFonts w:ascii="Times New Roman" w:hAnsi="Times New Roman" w:cs="Times New Roman"/>
          <w:b/>
          <w:sz w:val="24"/>
          <w:szCs w:val="24"/>
          <w:lang w:val="bg-BG"/>
        </w:rPr>
        <w:t xml:space="preserve"> </w:t>
      </w:r>
    </w:p>
    <w:p w:rsidR="00A53694" w:rsidRDefault="00A53694" w:rsidP="00AD124C">
      <w:pPr>
        <w:jc w:val="both"/>
        <w:rPr>
          <w:rFonts w:ascii="Times New Roman" w:hAnsi="Times New Roman" w:cs="Times New Roman"/>
          <w:sz w:val="24"/>
          <w:szCs w:val="24"/>
          <w:lang w:val="bg-BG"/>
        </w:rPr>
      </w:pPr>
      <w:r>
        <w:rPr>
          <w:rFonts w:ascii="Times New Roman" w:hAnsi="Times New Roman" w:cs="Times New Roman"/>
          <w:sz w:val="24"/>
          <w:szCs w:val="24"/>
          <w:lang w:val="bg-BG"/>
        </w:rPr>
        <w:t>В тръжната документация, директория „Книга 3-Образци“, файл 17.Образец-17-тролей-проект на договор-Плевен, чл.16, ал.1, т.1 е посочено:</w:t>
      </w:r>
    </w:p>
    <w:p w:rsidR="00A53694" w:rsidRDefault="00A53694" w:rsidP="00AD124C">
      <w:pPr>
        <w:jc w:val="both"/>
        <w:rPr>
          <w:rFonts w:ascii="Times New Roman" w:hAnsi="Times New Roman" w:cs="Times New Roman"/>
          <w:sz w:val="24"/>
          <w:szCs w:val="24"/>
          <w:lang w:val="bg-BG"/>
        </w:rPr>
      </w:pPr>
      <w:r>
        <w:rPr>
          <w:rFonts w:ascii="Times New Roman" w:hAnsi="Times New Roman" w:cs="Times New Roman"/>
          <w:sz w:val="24"/>
          <w:szCs w:val="24"/>
          <w:lang w:val="bg-BG"/>
        </w:rPr>
        <w:t>„Чл.16, ал.1.Настоящия договор може да бъде прекратен:</w:t>
      </w:r>
    </w:p>
    <w:p w:rsidR="00A53694" w:rsidRDefault="00A53694" w:rsidP="00AD124C">
      <w:pPr>
        <w:jc w:val="both"/>
        <w:rPr>
          <w:rFonts w:ascii="Times New Roman" w:hAnsi="Times New Roman" w:cs="Times New Roman"/>
          <w:sz w:val="24"/>
          <w:szCs w:val="24"/>
          <w:lang w:val="bg-BG"/>
        </w:rPr>
      </w:pPr>
      <w:r>
        <w:rPr>
          <w:rFonts w:ascii="Times New Roman" w:hAnsi="Times New Roman" w:cs="Times New Roman"/>
          <w:sz w:val="24"/>
          <w:szCs w:val="24"/>
          <w:lang w:val="bg-BG"/>
        </w:rPr>
        <w:t>1.с изтичане срока по чл.2“.</w:t>
      </w:r>
    </w:p>
    <w:p w:rsidR="00A53694" w:rsidRDefault="00A53694" w:rsidP="00AD124C">
      <w:pPr>
        <w:jc w:val="both"/>
        <w:rPr>
          <w:rFonts w:ascii="Times New Roman" w:hAnsi="Times New Roman" w:cs="Times New Roman"/>
          <w:sz w:val="24"/>
          <w:szCs w:val="24"/>
          <w:lang w:val="bg-BG"/>
        </w:rPr>
      </w:pPr>
      <w:r>
        <w:rPr>
          <w:rFonts w:ascii="Times New Roman" w:hAnsi="Times New Roman" w:cs="Times New Roman"/>
          <w:sz w:val="24"/>
          <w:szCs w:val="24"/>
          <w:lang w:val="bg-BG"/>
        </w:rPr>
        <w:t>Предлагаме тази разпоредба да се измени, както следва:</w:t>
      </w:r>
    </w:p>
    <w:p w:rsidR="00A53694" w:rsidRDefault="00A53694" w:rsidP="00AD124C">
      <w:pPr>
        <w:jc w:val="both"/>
        <w:rPr>
          <w:rFonts w:ascii="Times New Roman" w:hAnsi="Times New Roman" w:cs="Times New Roman"/>
          <w:sz w:val="24"/>
          <w:szCs w:val="24"/>
          <w:lang w:val="bg-BG"/>
        </w:rPr>
      </w:pPr>
      <w:r>
        <w:rPr>
          <w:rFonts w:ascii="Times New Roman" w:hAnsi="Times New Roman" w:cs="Times New Roman"/>
          <w:sz w:val="24"/>
          <w:szCs w:val="24"/>
          <w:lang w:val="bg-BG"/>
        </w:rPr>
        <w:t>„Чл.16, ал.1.Настоящия договор може да бъде прекратен:</w:t>
      </w:r>
    </w:p>
    <w:p w:rsidR="00A53694" w:rsidRPr="00A53694" w:rsidRDefault="00A53694" w:rsidP="00AD124C">
      <w:pPr>
        <w:jc w:val="both"/>
        <w:rPr>
          <w:rFonts w:ascii="Times New Roman" w:hAnsi="Times New Roman" w:cs="Times New Roman"/>
          <w:sz w:val="24"/>
          <w:szCs w:val="24"/>
          <w:lang w:val="bg-BG"/>
        </w:rPr>
      </w:pPr>
      <w:r>
        <w:rPr>
          <w:rFonts w:ascii="Times New Roman" w:hAnsi="Times New Roman" w:cs="Times New Roman"/>
          <w:sz w:val="24"/>
          <w:szCs w:val="24"/>
          <w:lang w:val="bg-BG"/>
        </w:rPr>
        <w:t>1.Ако срокът по чл.2 ще бъде превишен с повече от 60 дни“.</w:t>
      </w:r>
    </w:p>
    <w:p w:rsidR="009E1A60" w:rsidRDefault="00526502" w:rsidP="00AD124C">
      <w:pPr>
        <w:jc w:val="both"/>
        <w:rPr>
          <w:lang w:val="bg-BG"/>
        </w:rPr>
      </w:pPr>
      <w:r>
        <w:rPr>
          <w:rFonts w:ascii="Times New Roman" w:hAnsi="Times New Roman" w:cs="Times New Roman"/>
          <w:b/>
          <w:sz w:val="24"/>
          <w:szCs w:val="24"/>
          <w:u w:val="single"/>
          <w:lang w:val="bg-BG"/>
        </w:rPr>
        <w:t>Отговор № 4:</w:t>
      </w:r>
      <w:r w:rsidR="009E1A60" w:rsidRPr="009E1A60">
        <w:t xml:space="preserve"> </w:t>
      </w:r>
    </w:p>
    <w:p w:rsidR="00A53694" w:rsidRPr="00A53694" w:rsidRDefault="00A53694" w:rsidP="00AD124C">
      <w:pPr>
        <w:jc w:val="both"/>
        <w:rPr>
          <w:rFonts w:ascii="Times New Roman" w:hAnsi="Times New Roman" w:cs="Times New Roman"/>
          <w:sz w:val="24"/>
          <w:szCs w:val="24"/>
          <w:lang w:val="bg-BG"/>
        </w:rPr>
      </w:pPr>
      <w:r w:rsidRPr="00A53694">
        <w:rPr>
          <w:rFonts w:ascii="Times New Roman" w:hAnsi="Times New Roman" w:cs="Times New Roman"/>
          <w:sz w:val="24"/>
          <w:szCs w:val="24"/>
          <w:lang w:val="bg-BG"/>
        </w:rPr>
        <w:t xml:space="preserve">Разпоредбите на </w:t>
      </w:r>
      <w:r>
        <w:rPr>
          <w:rFonts w:ascii="Times New Roman" w:hAnsi="Times New Roman" w:cs="Times New Roman"/>
          <w:sz w:val="24"/>
          <w:szCs w:val="24"/>
          <w:lang w:val="bg-BG"/>
        </w:rPr>
        <w:t>проекта на договор са част от изискванията на Документацията за участие одобрена от Възложителя. Съгласно чл.27а от ЗОП участниците имат право чрез сигнал за нередност еднократно да правят предложение за промяна на изискванията на Възложителя, като законодателя е определил, че горепосочената промяна се извършва в четиринадесетдневен срок от публикуване на Обявлението в РОП воден от АОП. Обявлението за настоящата обществена поръчка е публикувано в РОП на 06.01.2015г. и в тази връзка към настоящия момент е недопустимо да се правят каквито и да било изменения на тръжните документи.</w:t>
      </w:r>
    </w:p>
    <w:p w:rsidR="00A53694" w:rsidRDefault="00BE0DA2" w:rsidP="00BE0DA2">
      <w:pPr>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Въпрос № 5</w:t>
      </w:r>
      <w:r w:rsidR="009E1A60">
        <w:rPr>
          <w:rFonts w:ascii="Times New Roman" w:hAnsi="Times New Roman" w:cs="Times New Roman"/>
          <w:b/>
          <w:sz w:val="24"/>
          <w:szCs w:val="24"/>
          <w:u w:val="single"/>
          <w:lang w:val="bg-BG"/>
        </w:rPr>
        <w:t xml:space="preserve"> </w:t>
      </w:r>
      <w:r w:rsidR="00A53694">
        <w:rPr>
          <w:rFonts w:ascii="Times New Roman" w:hAnsi="Times New Roman" w:cs="Times New Roman"/>
          <w:b/>
          <w:sz w:val="24"/>
          <w:szCs w:val="24"/>
          <w:u w:val="single"/>
          <w:lang w:val="bg-BG"/>
        </w:rPr>
        <w:t>:</w:t>
      </w:r>
    </w:p>
    <w:p w:rsidR="009B2BCC" w:rsidRDefault="009B2BCC" w:rsidP="009B2BCC">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В тръжната документация, директория „Книга 3-Образци“, файл 17.Образец-17-тролей-проект на договор-Плевен, чл.16, ал.1, т.2 е посочено:</w:t>
      </w:r>
    </w:p>
    <w:p w:rsidR="009B2BCC" w:rsidRDefault="009B2BCC" w:rsidP="009B2BCC">
      <w:pPr>
        <w:jc w:val="both"/>
        <w:rPr>
          <w:rFonts w:ascii="Times New Roman" w:hAnsi="Times New Roman" w:cs="Times New Roman"/>
          <w:sz w:val="24"/>
          <w:szCs w:val="24"/>
          <w:lang w:val="bg-BG"/>
        </w:rPr>
      </w:pPr>
      <w:r>
        <w:rPr>
          <w:rFonts w:ascii="Times New Roman" w:hAnsi="Times New Roman" w:cs="Times New Roman"/>
          <w:sz w:val="24"/>
          <w:szCs w:val="24"/>
          <w:lang w:val="bg-BG"/>
        </w:rPr>
        <w:t>„Чл.16, ал.1.Настоящия договор може да бъде прекратен:</w:t>
      </w:r>
    </w:p>
    <w:p w:rsidR="009B2BCC" w:rsidRDefault="009B2BCC" w:rsidP="009B2BCC">
      <w:pPr>
        <w:jc w:val="both"/>
        <w:rPr>
          <w:rFonts w:ascii="Times New Roman" w:hAnsi="Times New Roman" w:cs="Times New Roman"/>
          <w:sz w:val="24"/>
          <w:szCs w:val="24"/>
          <w:lang w:val="bg-BG"/>
        </w:rPr>
      </w:pPr>
      <w:r>
        <w:rPr>
          <w:rFonts w:ascii="Times New Roman" w:hAnsi="Times New Roman" w:cs="Times New Roman"/>
          <w:sz w:val="24"/>
          <w:szCs w:val="24"/>
          <w:lang w:val="bg-BG"/>
        </w:rPr>
        <w:t>2.При неизпълнение на задължението по чл.5, ал.4, т.2 от настоящия договор.</w:t>
      </w:r>
    </w:p>
    <w:p w:rsidR="009B2BCC" w:rsidRDefault="009B2BCC" w:rsidP="009B2BCC">
      <w:pPr>
        <w:jc w:val="both"/>
        <w:rPr>
          <w:rFonts w:ascii="Times New Roman" w:hAnsi="Times New Roman" w:cs="Times New Roman"/>
          <w:sz w:val="24"/>
          <w:szCs w:val="24"/>
          <w:lang w:val="bg-BG"/>
        </w:rPr>
      </w:pPr>
      <w:r>
        <w:rPr>
          <w:rFonts w:ascii="Times New Roman" w:hAnsi="Times New Roman" w:cs="Times New Roman"/>
          <w:sz w:val="24"/>
          <w:szCs w:val="24"/>
          <w:lang w:val="bg-BG"/>
        </w:rPr>
        <w:t>Предлагаме тази разпоредба да се измени, както следва:</w:t>
      </w:r>
    </w:p>
    <w:p w:rsidR="009B2BCC" w:rsidRDefault="009B2BCC" w:rsidP="009B2BCC">
      <w:pPr>
        <w:jc w:val="both"/>
        <w:rPr>
          <w:rFonts w:ascii="Times New Roman" w:hAnsi="Times New Roman" w:cs="Times New Roman"/>
          <w:sz w:val="24"/>
          <w:szCs w:val="24"/>
          <w:lang w:val="bg-BG"/>
        </w:rPr>
      </w:pPr>
      <w:r>
        <w:rPr>
          <w:rFonts w:ascii="Times New Roman" w:hAnsi="Times New Roman" w:cs="Times New Roman"/>
          <w:sz w:val="24"/>
          <w:szCs w:val="24"/>
          <w:lang w:val="bg-BG"/>
        </w:rPr>
        <w:t>„Чл.16, ал.1.Настоящия договор може да бъде прекратен:</w:t>
      </w:r>
    </w:p>
    <w:p w:rsidR="009B2BCC" w:rsidRPr="00A53694" w:rsidRDefault="009B2BCC" w:rsidP="009B2BCC">
      <w:pPr>
        <w:jc w:val="both"/>
        <w:rPr>
          <w:rFonts w:ascii="Times New Roman" w:hAnsi="Times New Roman" w:cs="Times New Roman"/>
          <w:sz w:val="24"/>
          <w:szCs w:val="24"/>
          <w:lang w:val="bg-BG"/>
        </w:rPr>
      </w:pPr>
      <w:r>
        <w:rPr>
          <w:rFonts w:ascii="Times New Roman" w:hAnsi="Times New Roman" w:cs="Times New Roman"/>
          <w:sz w:val="24"/>
          <w:szCs w:val="24"/>
          <w:lang w:val="bg-BG"/>
        </w:rPr>
        <w:t>2.Ако срокът на задължението по чл.5, ал.4, т.2 от настоящия договор ще бъде превишен с повече от 60 дни.</w:t>
      </w:r>
    </w:p>
    <w:p w:rsidR="009B2BCC" w:rsidRDefault="00BE0DA2" w:rsidP="00BE0DA2">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Отговор № 5</w:t>
      </w:r>
      <w:r w:rsidRPr="00D85168">
        <w:rPr>
          <w:rFonts w:ascii="Times New Roman" w:hAnsi="Times New Roman" w:cs="Times New Roman"/>
          <w:sz w:val="24"/>
          <w:szCs w:val="24"/>
          <w:lang w:val="bg-BG"/>
        </w:rPr>
        <w:t>:</w:t>
      </w:r>
    </w:p>
    <w:p w:rsidR="00BE0DA2" w:rsidRPr="00D85168" w:rsidRDefault="00A53694" w:rsidP="00BE0DA2">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9B2BCC" w:rsidRPr="009B2BCC">
        <w:rPr>
          <w:rFonts w:ascii="Times New Roman" w:hAnsi="Times New Roman" w:cs="Times New Roman"/>
          <w:sz w:val="24"/>
          <w:szCs w:val="24"/>
          <w:lang w:val="bg-BG"/>
        </w:rPr>
        <w:t>Разпоредбите на проекта на договор са част от изискванията на Документацията за участие одобрена от Възложителя. Съгласно чл.27а от ЗОП участниците имат право чрез сигнал за нередност еднократно да правят предложение за промяна на изискванията на Възложителя, като законодателя е определил, че горепосочената промяна се извършва в четиринадесетдневен срок от публикуване на Обявлението в РОП воден от АОП. Обявлението за настоящата обществена поръчка е публикувано в РОП на 06.01.2015г. и в тази връзка към настоящия момент е недопустимо да се правят каквито и да било изменения на тръжните документи.</w:t>
      </w:r>
      <w:r w:rsidR="009B2BCC">
        <w:rPr>
          <w:rFonts w:ascii="Times New Roman" w:hAnsi="Times New Roman" w:cs="Times New Roman"/>
          <w:sz w:val="24"/>
          <w:szCs w:val="24"/>
          <w:lang w:val="bg-BG"/>
        </w:rPr>
        <w:t xml:space="preserve"> </w:t>
      </w:r>
    </w:p>
    <w:p w:rsidR="00770477" w:rsidRDefault="00770477" w:rsidP="00BE0DA2">
      <w:pPr>
        <w:jc w:val="both"/>
        <w:rPr>
          <w:rFonts w:ascii="Times New Roman" w:hAnsi="Times New Roman" w:cs="Times New Roman"/>
          <w:b/>
          <w:sz w:val="24"/>
          <w:szCs w:val="24"/>
          <w:u w:val="single"/>
          <w:lang w:val="bg-BG"/>
        </w:rPr>
      </w:pPr>
    </w:p>
    <w:p w:rsidR="00770477" w:rsidRDefault="00770477" w:rsidP="00BE0DA2">
      <w:pPr>
        <w:jc w:val="both"/>
        <w:rPr>
          <w:rFonts w:ascii="Times New Roman" w:hAnsi="Times New Roman" w:cs="Times New Roman"/>
          <w:b/>
          <w:sz w:val="24"/>
          <w:szCs w:val="24"/>
          <w:u w:val="single"/>
          <w:lang w:val="bg-BG"/>
        </w:rPr>
      </w:pPr>
    </w:p>
    <w:p w:rsidR="00BE0DA2" w:rsidRDefault="00BE0DA2" w:rsidP="00BE0DA2">
      <w:pPr>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Въпрос № 6:</w:t>
      </w:r>
      <w:r w:rsidR="00D85168">
        <w:rPr>
          <w:rFonts w:ascii="Times New Roman" w:hAnsi="Times New Roman" w:cs="Times New Roman"/>
          <w:b/>
          <w:sz w:val="24"/>
          <w:szCs w:val="24"/>
          <w:u w:val="single"/>
          <w:lang w:val="bg-BG"/>
        </w:rPr>
        <w:t xml:space="preserve"> </w:t>
      </w:r>
    </w:p>
    <w:p w:rsidR="009B2BCC" w:rsidRPr="009B2BCC" w:rsidRDefault="009B2BCC" w:rsidP="009B2BCC">
      <w:pPr>
        <w:jc w:val="both"/>
        <w:rPr>
          <w:rFonts w:ascii="Times New Roman" w:hAnsi="Times New Roman" w:cs="Times New Roman"/>
          <w:sz w:val="24"/>
          <w:szCs w:val="24"/>
          <w:lang w:val="bg-BG"/>
        </w:rPr>
      </w:pPr>
      <w:r w:rsidRPr="009B2BCC">
        <w:rPr>
          <w:rFonts w:ascii="Times New Roman" w:hAnsi="Times New Roman" w:cs="Times New Roman"/>
          <w:sz w:val="24"/>
          <w:szCs w:val="24"/>
          <w:lang w:val="bg-BG"/>
        </w:rPr>
        <w:t xml:space="preserve">В тръжната документация, директория „Книга 3-Образци“, файл 17.Образец-17-тролей-проект на </w:t>
      </w:r>
      <w:r>
        <w:rPr>
          <w:rFonts w:ascii="Times New Roman" w:hAnsi="Times New Roman" w:cs="Times New Roman"/>
          <w:sz w:val="24"/>
          <w:szCs w:val="24"/>
          <w:lang w:val="bg-BG"/>
        </w:rPr>
        <w:t>договор-Плевен, чл.16, ал.1, т.4</w:t>
      </w:r>
      <w:r w:rsidRPr="009B2BCC">
        <w:rPr>
          <w:rFonts w:ascii="Times New Roman" w:hAnsi="Times New Roman" w:cs="Times New Roman"/>
          <w:sz w:val="24"/>
          <w:szCs w:val="24"/>
          <w:lang w:val="bg-BG"/>
        </w:rPr>
        <w:t xml:space="preserve"> е посочено:</w:t>
      </w:r>
    </w:p>
    <w:p w:rsidR="009B2BCC" w:rsidRPr="009B2BCC" w:rsidRDefault="009B2BCC" w:rsidP="009B2BCC">
      <w:pPr>
        <w:jc w:val="both"/>
        <w:rPr>
          <w:rFonts w:ascii="Times New Roman" w:hAnsi="Times New Roman" w:cs="Times New Roman"/>
          <w:sz w:val="24"/>
          <w:szCs w:val="24"/>
          <w:lang w:val="bg-BG"/>
        </w:rPr>
      </w:pPr>
      <w:r w:rsidRPr="009B2BCC">
        <w:rPr>
          <w:rFonts w:ascii="Times New Roman" w:hAnsi="Times New Roman" w:cs="Times New Roman"/>
          <w:sz w:val="24"/>
          <w:szCs w:val="24"/>
          <w:lang w:val="bg-BG"/>
        </w:rPr>
        <w:t>„Чл.16, ал.1.Настоящия договор може да бъде прекратен:</w:t>
      </w:r>
    </w:p>
    <w:p w:rsidR="009B2BCC" w:rsidRPr="009B2BCC" w:rsidRDefault="009B2BCC" w:rsidP="009B2BCC">
      <w:pPr>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770477">
        <w:rPr>
          <w:rFonts w:ascii="Times New Roman" w:hAnsi="Times New Roman" w:cs="Times New Roman"/>
          <w:sz w:val="24"/>
          <w:szCs w:val="24"/>
          <w:lang w:val="bg-BG"/>
        </w:rPr>
        <w:t>“При виновно неизпълнение на задълженията на една от страните по договора с 10-дневно писмено предизвестие от изправната страна до неизправната страна“.</w:t>
      </w:r>
    </w:p>
    <w:p w:rsidR="009B2BCC" w:rsidRPr="009B2BCC" w:rsidRDefault="009B2BCC" w:rsidP="009B2BCC">
      <w:pPr>
        <w:jc w:val="both"/>
        <w:rPr>
          <w:rFonts w:ascii="Times New Roman" w:hAnsi="Times New Roman" w:cs="Times New Roman"/>
          <w:sz w:val="24"/>
          <w:szCs w:val="24"/>
          <w:lang w:val="bg-BG"/>
        </w:rPr>
      </w:pPr>
      <w:r w:rsidRPr="009B2BCC">
        <w:rPr>
          <w:rFonts w:ascii="Times New Roman" w:hAnsi="Times New Roman" w:cs="Times New Roman"/>
          <w:sz w:val="24"/>
          <w:szCs w:val="24"/>
          <w:lang w:val="bg-BG"/>
        </w:rPr>
        <w:t>Предлагаме тази разпоредба да се измени, както следва:</w:t>
      </w:r>
    </w:p>
    <w:p w:rsidR="009B2BCC" w:rsidRPr="009B2BCC" w:rsidRDefault="009B2BCC" w:rsidP="009B2BCC">
      <w:pPr>
        <w:jc w:val="both"/>
        <w:rPr>
          <w:rFonts w:ascii="Times New Roman" w:hAnsi="Times New Roman" w:cs="Times New Roman"/>
          <w:sz w:val="24"/>
          <w:szCs w:val="24"/>
          <w:lang w:val="bg-BG"/>
        </w:rPr>
      </w:pPr>
      <w:r w:rsidRPr="009B2BCC">
        <w:rPr>
          <w:rFonts w:ascii="Times New Roman" w:hAnsi="Times New Roman" w:cs="Times New Roman"/>
          <w:sz w:val="24"/>
          <w:szCs w:val="24"/>
          <w:lang w:val="bg-BG"/>
        </w:rPr>
        <w:t>„Чл.16, ал.1.Настоящия договор може да бъде прекратен:</w:t>
      </w:r>
    </w:p>
    <w:p w:rsidR="009B2BCC" w:rsidRDefault="00770477" w:rsidP="009B2BCC">
      <w:pPr>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9B2BCC" w:rsidRPr="009B2BCC">
        <w:rPr>
          <w:rFonts w:ascii="Times New Roman" w:hAnsi="Times New Roman" w:cs="Times New Roman"/>
          <w:sz w:val="24"/>
          <w:szCs w:val="24"/>
          <w:lang w:val="bg-BG"/>
        </w:rPr>
        <w:t>.</w:t>
      </w:r>
      <w:r>
        <w:rPr>
          <w:rFonts w:ascii="Times New Roman" w:hAnsi="Times New Roman" w:cs="Times New Roman"/>
          <w:sz w:val="24"/>
          <w:szCs w:val="24"/>
          <w:lang w:val="bg-BG"/>
        </w:rPr>
        <w:t>При веновно неизпълнение на задълженията на една от страните по договора с 60-дневно писчено предизвестие от изправната до неизправната страна.</w:t>
      </w:r>
    </w:p>
    <w:p w:rsidR="00770477" w:rsidRDefault="00770477" w:rsidP="00D9581C">
      <w:pPr>
        <w:jc w:val="both"/>
        <w:rPr>
          <w:rFonts w:ascii="Times New Roman" w:hAnsi="Times New Roman" w:cs="Times New Roman"/>
          <w:b/>
          <w:sz w:val="24"/>
          <w:szCs w:val="24"/>
          <w:u w:val="single"/>
          <w:lang w:val="bg-BG"/>
        </w:rPr>
      </w:pPr>
    </w:p>
    <w:p w:rsidR="00D9581C" w:rsidRDefault="00D9581C" w:rsidP="00D9581C">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Отговор № 6:</w:t>
      </w:r>
      <w:r w:rsidRPr="00D9581C">
        <w:rPr>
          <w:rFonts w:ascii="Times New Roman" w:hAnsi="Times New Roman" w:cs="Times New Roman"/>
          <w:sz w:val="24"/>
          <w:szCs w:val="24"/>
          <w:lang w:val="bg-BG"/>
        </w:rPr>
        <w:t xml:space="preserve"> </w:t>
      </w:r>
    </w:p>
    <w:p w:rsidR="00770477" w:rsidRPr="00D85168" w:rsidRDefault="00770477" w:rsidP="00D9581C">
      <w:pPr>
        <w:jc w:val="both"/>
        <w:rPr>
          <w:rFonts w:ascii="Times New Roman" w:hAnsi="Times New Roman" w:cs="Times New Roman"/>
          <w:sz w:val="24"/>
          <w:szCs w:val="24"/>
          <w:lang w:val="bg-BG"/>
        </w:rPr>
      </w:pPr>
      <w:r w:rsidRPr="00770477">
        <w:rPr>
          <w:rFonts w:ascii="Times New Roman" w:hAnsi="Times New Roman" w:cs="Times New Roman"/>
          <w:sz w:val="24"/>
          <w:szCs w:val="24"/>
          <w:lang w:val="bg-BG"/>
        </w:rPr>
        <w:lastRenderedPageBreak/>
        <w:t>Разпоредбите на проекта на договор са част от изискванията на Документацията за участие одобрена от Възложителя. Съгласно чл.27а от ЗОП участниците имат право чрез сигнал за нередност еднократно да правят предложение за промяна на изискванията на Възложителя, като законодателя е определил, че горепосочената промяна се извършва в четиринадесетдневен срок от публикуване на Обявлението в РОП воден от АОП. Обявлението за настоящата обществена поръчка е публикувано в РОП на 06.01.2015г. и в тази връзка към настоящия момент е недопустимо да се правят каквито и да било изменения на тръжните документи.</w:t>
      </w:r>
    </w:p>
    <w:p w:rsidR="00BE0DA2" w:rsidRDefault="00BE0DA2" w:rsidP="00FA45D8">
      <w:pPr>
        <w:jc w:val="both"/>
        <w:rPr>
          <w:rFonts w:ascii="Times New Roman" w:hAnsi="Times New Roman" w:cs="Times New Roman"/>
          <w:sz w:val="24"/>
          <w:szCs w:val="24"/>
          <w:lang w:val="bg-BG"/>
        </w:rPr>
      </w:pPr>
    </w:p>
    <w:p w:rsidR="00BE0DA2" w:rsidRDefault="00BE0DA2" w:rsidP="00FA45D8">
      <w:pPr>
        <w:jc w:val="both"/>
        <w:rPr>
          <w:rFonts w:ascii="Times New Roman" w:hAnsi="Times New Roman" w:cs="Times New Roman"/>
          <w:sz w:val="24"/>
          <w:szCs w:val="24"/>
          <w:lang w:val="bg-BG"/>
        </w:rPr>
      </w:pPr>
    </w:p>
    <w:p w:rsidR="00C62F98" w:rsidRPr="00C62F98" w:rsidRDefault="00BE0DA2" w:rsidP="00FA45D8">
      <w:pPr>
        <w:jc w:val="both"/>
        <w:rPr>
          <w:rFonts w:ascii="Times New Roman" w:hAnsi="Times New Roman" w:cs="Times New Roman"/>
          <w:b/>
          <w:sz w:val="24"/>
          <w:szCs w:val="24"/>
          <w:lang w:val="bg-BG"/>
        </w:rPr>
      </w:pPr>
      <w:r>
        <w:rPr>
          <w:rFonts w:ascii="Times New Roman" w:hAnsi="Times New Roman" w:cs="Times New Roman"/>
          <w:b/>
          <w:sz w:val="24"/>
          <w:szCs w:val="24"/>
          <w:lang w:val="bg-BG"/>
        </w:rPr>
        <w:t>УПРАВИТЕЛ НА ТРОЛЕЙБУСЕН ТРАНСПОРТ ЕООД</w:t>
      </w:r>
    </w:p>
    <w:p w:rsidR="00C62F98" w:rsidRDefault="00BE0DA2" w:rsidP="00FA45D8">
      <w:pPr>
        <w:jc w:val="both"/>
        <w:rPr>
          <w:rFonts w:ascii="Times New Roman" w:hAnsi="Times New Roman" w:cs="Times New Roman"/>
          <w:b/>
          <w:sz w:val="24"/>
          <w:szCs w:val="24"/>
          <w:lang w:val="bg-BG"/>
        </w:rPr>
      </w:pPr>
      <w:r>
        <w:rPr>
          <w:rFonts w:ascii="Times New Roman" w:hAnsi="Times New Roman" w:cs="Times New Roman"/>
          <w:b/>
          <w:sz w:val="24"/>
          <w:szCs w:val="24"/>
          <w:lang w:val="bg-BG"/>
        </w:rPr>
        <w:t>ИНЖ. АНГЕЛ НЕСТОРОВ</w:t>
      </w: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370F7E" w:rsidRPr="00370F7E" w:rsidRDefault="00510921" w:rsidP="00370F7E">
      <w:pPr>
        <w:spacing w:before="120" w:after="0" w:line="240" w:lineRule="auto"/>
        <w:rPr>
          <w:rFonts w:ascii="Times New Roman" w:eastAsia="Times New Roman" w:hAnsi="Times New Roman" w:cs="Times New Roman"/>
          <w:sz w:val="24"/>
          <w:szCs w:val="20"/>
          <w:lang w:val="en-US" w:eastAsia="bg-BG"/>
        </w:rPr>
      </w:pPr>
      <w:r>
        <w:rPr>
          <w:rFonts w:ascii="Times New Roman" w:eastAsia="Times New Roman" w:hAnsi="Times New Roman" w:cs="Times New Roman"/>
          <w:sz w:val="24"/>
          <w:szCs w:val="20"/>
          <w:lang w:val="bg-BG" w:eastAsia="bg-BG"/>
        </w:rPr>
        <w:tab/>
      </w:r>
      <w:r>
        <w:rPr>
          <w:rFonts w:ascii="Times New Roman" w:eastAsia="Times New Roman" w:hAnsi="Times New Roman" w:cs="Times New Roman"/>
          <w:sz w:val="24"/>
          <w:szCs w:val="20"/>
          <w:lang w:val="bg-BG" w:eastAsia="bg-BG"/>
        </w:rPr>
        <w:tab/>
      </w:r>
      <w:r>
        <w:rPr>
          <w:rFonts w:ascii="Times New Roman" w:eastAsia="Times New Roman" w:hAnsi="Times New Roman" w:cs="Times New Roman"/>
          <w:sz w:val="24"/>
          <w:szCs w:val="20"/>
          <w:lang w:val="bg-BG" w:eastAsia="bg-BG"/>
        </w:rPr>
        <w:tab/>
      </w:r>
    </w:p>
    <w:sectPr w:rsidR="00370F7E" w:rsidRPr="00370F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EC" w:rsidRDefault="00F76AEC" w:rsidP="00370F7E">
      <w:pPr>
        <w:spacing w:after="0" w:line="240" w:lineRule="auto"/>
      </w:pPr>
      <w:r>
        <w:separator/>
      </w:r>
    </w:p>
  </w:endnote>
  <w:endnote w:type="continuationSeparator" w:id="0">
    <w:p w:rsidR="00F76AEC" w:rsidRDefault="00F76AEC" w:rsidP="0037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EC" w:rsidRDefault="00F76AEC" w:rsidP="00370F7E">
      <w:pPr>
        <w:spacing w:after="0" w:line="240" w:lineRule="auto"/>
      </w:pPr>
      <w:r>
        <w:separator/>
      </w:r>
    </w:p>
  </w:footnote>
  <w:footnote w:type="continuationSeparator" w:id="0">
    <w:p w:rsidR="00F76AEC" w:rsidRDefault="00F76AEC" w:rsidP="0037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1387"/>
    <w:multiLevelType w:val="hybridMultilevel"/>
    <w:tmpl w:val="624A4AA6"/>
    <w:lvl w:ilvl="0" w:tplc="5D1098CE">
      <w:start w:val="1"/>
      <w:numFmt w:val="bullet"/>
      <w:lvlText w:val=""/>
      <w:lvlJc w:val="left"/>
      <w:pPr>
        <w:tabs>
          <w:tab w:val="num" w:pos="567"/>
        </w:tabs>
        <w:ind w:left="567" w:hanging="283"/>
      </w:pPr>
      <w:rPr>
        <w:rFonts w:ascii="Wingdings" w:hAnsi="Wingdings" w:hint="default"/>
      </w:rPr>
    </w:lvl>
    <w:lvl w:ilvl="1" w:tplc="08090003">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69D5B24"/>
    <w:multiLevelType w:val="hybridMultilevel"/>
    <w:tmpl w:val="93709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F45469"/>
    <w:multiLevelType w:val="hybridMultilevel"/>
    <w:tmpl w:val="69069002"/>
    <w:lvl w:ilvl="0" w:tplc="A8A2D650">
      <w:start w:val="7"/>
      <w:numFmt w:val="decimal"/>
      <w:lvlText w:val="%1)"/>
      <w:lvlJc w:val="left"/>
      <w:pPr>
        <w:tabs>
          <w:tab w:val="num" w:pos="644"/>
        </w:tabs>
        <w:ind w:left="644" w:hanging="360"/>
      </w:p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3">
    <w:nsid w:val="5BAC1EAA"/>
    <w:multiLevelType w:val="hybridMultilevel"/>
    <w:tmpl w:val="A7F61700"/>
    <w:lvl w:ilvl="0" w:tplc="A61C08AA">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D1"/>
    <w:rsid w:val="00066FD6"/>
    <w:rsid w:val="00073B50"/>
    <w:rsid w:val="00082F9E"/>
    <w:rsid w:val="00090066"/>
    <w:rsid w:val="00093CF7"/>
    <w:rsid w:val="00094C42"/>
    <w:rsid w:val="000A0EA0"/>
    <w:rsid w:val="000A2A31"/>
    <w:rsid w:val="000D4F52"/>
    <w:rsid w:val="00100F88"/>
    <w:rsid w:val="00104877"/>
    <w:rsid w:val="001212C9"/>
    <w:rsid w:val="00124A11"/>
    <w:rsid w:val="00152118"/>
    <w:rsid w:val="00190350"/>
    <w:rsid w:val="001C42C7"/>
    <w:rsid w:val="001D5FE0"/>
    <w:rsid w:val="00211036"/>
    <w:rsid w:val="002301EB"/>
    <w:rsid w:val="00232129"/>
    <w:rsid w:val="00242467"/>
    <w:rsid w:val="00247B76"/>
    <w:rsid w:val="00254776"/>
    <w:rsid w:val="00287A7D"/>
    <w:rsid w:val="00290C99"/>
    <w:rsid w:val="002A2328"/>
    <w:rsid w:val="002B1276"/>
    <w:rsid w:val="002F7A73"/>
    <w:rsid w:val="003123E6"/>
    <w:rsid w:val="003169CE"/>
    <w:rsid w:val="00322036"/>
    <w:rsid w:val="00366E50"/>
    <w:rsid w:val="00370F7E"/>
    <w:rsid w:val="003B36BA"/>
    <w:rsid w:val="003B379B"/>
    <w:rsid w:val="003B3E30"/>
    <w:rsid w:val="003C0B9D"/>
    <w:rsid w:val="003F3623"/>
    <w:rsid w:val="0041456F"/>
    <w:rsid w:val="00423559"/>
    <w:rsid w:val="00453968"/>
    <w:rsid w:val="004D2D02"/>
    <w:rsid w:val="004F3053"/>
    <w:rsid w:val="00510921"/>
    <w:rsid w:val="00510D33"/>
    <w:rsid w:val="00512B77"/>
    <w:rsid w:val="00517FAC"/>
    <w:rsid w:val="00526502"/>
    <w:rsid w:val="005364C0"/>
    <w:rsid w:val="005E1DE7"/>
    <w:rsid w:val="005F7ADD"/>
    <w:rsid w:val="00614D8C"/>
    <w:rsid w:val="00615C9F"/>
    <w:rsid w:val="00636896"/>
    <w:rsid w:val="0064102F"/>
    <w:rsid w:val="0066107B"/>
    <w:rsid w:val="0067525A"/>
    <w:rsid w:val="006C7859"/>
    <w:rsid w:val="007173A9"/>
    <w:rsid w:val="00722FED"/>
    <w:rsid w:val="00737819"/>
    <w:rsid w:val="00740068"/>
    <w:rsid w:val="00770477"/>
    <w:rsid w:val="007C1B07"/>
    <w:rsid w:val="007D1C70"/>
    <w:rsid w:val="008034F3"/>
    <w:rsid w:val="008101C5"/>
    <w:rsid w:val="00836506"/>
    <w:rsid w:val="00860D3C"/>
    <w:rsid w:val="00865C9A"/>
    <w:rsid w:val="00887717"/>
    <w:rsid w:val="008E356F"/>
    <w:rsid w:val="00902E3B"/>
    <w:rsid w:val="0091027F"/>
    <w:rsid w:val="00914AD7"/>
    <w:rsid w:val="009458B1"/>
    <w:rsid w:val="00991EEA"/>
    <w:rsid w:val="00993B94"/>
    <w:rsid w:val="009B2BCC"/>
    <w:rsid w:val="009D5FE2"/>
    <w:rsid w:val="009E1A60"/>
    <w:rsid w:val="00A00A27"/>
    <w:rsid w:val="00A302BB"/>
    <w:rsid w:val="00A53694"/>
    <w:rsid w:val="00A72F57"/>
    <w:rsid w:val="00A9377C"/>
    <w:rsid w:val="00A95CAA"/>
    <w:rsid w:val="00AD124C"/>
    <w:rsid w:val="00AF0C41"/>
    <w:rsid w:val="00B0249E"/>
    <w:rsid w:val="00B726B9"/>
    <w:rsid w:val="00B81F06"/>
    <w:rsid w:val="00B850D1"/>
    <w:rsid w:val="00B9745C"/>
    <w:rsid w:val="00BB0F70"/>
    <w:rsid w:val="00BB3B35"/>
    <w:rsid w:val="00BD5A39"/>
    <w:rsid w:val="00BE0DA2"/>
    <w:rsid w:val="00C05534"/>
    <w:rsid w:val="00C62F98"/>
    <w:rsid w:val="00C74298"/>
    <w:rsid w:val="00C8586E"/>
    <w:rsid w:val="00C935BC"/>
    <w:rsid w:val="00CB6FB1"/>
    <w:rsid w:val="00CD1DF3"/>
    <w:rsid w:val="00CD37A4"/>
    <w:rsid w:val="00CD794C"/>
    <w:rsid w:val="00CE26F8"/>
    <w:rsid w:val="00D15B30"/>
    <w:rsid w:val="00D633C2"/>
    <w:rsid w:val="00D84115"/>
    <w:rsid w:val="00D85168"/>
    <w:rsid w:val="00D9581C"/>
    <w:rsid w:val="00EF4634"/>
    <w:rsid w:val="00F03DCF"/>
    <w:rsid w:val="00F465E2"/>
    <w:rsid w:val="00F6384F"/>
    <w:rsid w:val="00F76AEC"/>
    <w:rsid w:val="00F8194D"/>
    <w:rsid w:val="00FA36D2"/>
    <w:rsid w:val="00FA45D8"/>
    <w:rsid w:val="00FC182A"/>
    <w:rsid w:val="00FE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70F7E"/>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basedOn w:val="DefaultParagraphFont"/>
    <w:link w:val="FootnoteText"/>
    <w:semiHidden/>
    <w:rsid w:val="00370F7E"/>
    <w:rPr>
      <w:rFonts w:ascii="Times New Roman" w:eastAsia="Times New Roman" w:hAnsi="Times New Roman" w:cs="Times New Roman"/>
      <w:sz w:val="20"/>
      <w:szCs w:val="20"/>
      <w:lang w:val="en-AU" w:eastAsia="bg-BG"/>
    </w:rPr>
  </w:style>
  <w:style w:type="character" w:styleId="FootnoteReference">
    <w:name w:val="footnote reference"/>
    <w:semiHidden/>
    <w:unhideWhenUsed/>
    <w:rsid w:val="00370F7E"/>
    <w:rPr>
      <w:vertAlign w:val="superscript"/>
    </w:rPr>
  </w:style>
  <w:style w:type="paragraph" w:styleId="ListParagraph">
    <w:name w:val="List Paragraph"/>
    <w:basedOn w:val="Normal"/>
    <w:uiPriority w:val="34"/>
    <w:qFormat/>
    <w:rsid w:val="00AD124C"/>
    <w:pPr>
      <w:ind w:left="720"/>
      <w:contextualSpacing/>
    </w:pPr>
  </w:style>
  <w:style w:type="paragraph" w:styleId="BalloonText">
    <w:name w:val="Balloon Text"/>
    <w:basedOn w:val="Normal"/>
    <w:link w:val="BalloonTextChar"/>
    <w:uiPriority w:val="99"/>
    <w:semiHidden/>
    <w:unhideWhenUsed/>
    <w:rsid w:val="0086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70F7E"/>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basedOn w:val="DefaultParagraphFont"/>
    <w:link w:val="FootnoteText"/>
    <w:semiHidden/>
    <w:rsid w:val="00370F7E"/>
    <w:rPr>
      <w:rFonts w:ascii="Times New Roman" w:eastAsia="Times New Roman" w:hAnsi="Times New Roman" w:cs="Times New Roman"/>
      <w:sz w:val="20"/>
      <w:szCs w:val="20"/>
      <w:lang w:val="en-AU" w:eastAsia="bg-BG"/>
    </w:rPr>
  </w:style>
  <w:style w:type="character" w:styleId="FootnoteReference">
    <w:name w:val="footnote reference"/>
    <w:semiHidden/>
    <w:unhideWhenUsed/>
    <w:rsid w:val="00370F7E"/>
    <w:rPr>
      <w:vertAlign w:val="superscript"/>
    </w:rPr>
  </w:style>
  <w:style w:type="paragraph" w:styleId="ListParagraph">
    <w:name w:val="List Paragraph"/>
    <w:basedOn w:val="Normal"/>
    <w:uiPriority w:val="34"/>
    <w:qFormat/>
    <w:rsid w:val="00AD124C"/>
    <w:pPr>
      <w:ind w:left="720"/>
      <w:contextualSpacing/>
    </w:pPr>
  </w:style>
  <w:style w:type="paragraph" w:styleId="BalloonText">
    <w:name w:val="Balloon Text"/>
    <w:basedOn w:val="Normal"/>
    <w:link w:val="BalloonTextChar"/>
    <w:uiPriority w:val="99"/>
    <w:semiHidden/>
    <w:unhideWhenUsed/>
    <w:rsid w:val="0086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4697">
      <w:bodyDiv w:val="1"/>
      <w:marLeft w:val="0"/>
      <w:marRight w:val="0"/>
      <w:marTop w:val="0"/>
      <w:marBottom w:val="0"/>
      <w:divBdr>
        <w:top w:val="none" w:sz="0" w:space="0" w:color="auto"/>
        <w:left w:val="none" w:sz="0" w:space="0" w:color="auto"/>
        <w:bottom w:val="none" w:sz="0" w:space="0" w:color="auto"/>
        <w:right w:val="none" w:sz="0" w:space="0" w:color="auto"/>
      </w:divBdr>
    </w:div>
    <w:div w:id="1395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919</Words>
  <Characters>5243</Characters>
  <Application>Microsoft Office Word</Application>
  <DocSecurity>0</DocSecurity>
  <Lines>43</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Velinova</dc:creator>
  <cp:lastModifiedBy>Win7</cp:lastModifiedBy>
  <cp:revision>9</cp:revision>
  <cp:lastPrinted>2015-03-05T14:37:00Z</cp:lastPrinted>
  <dcterms:created xsi:type="dcterms:W3CDTF">2015-03-05T11:29:00Z</dcterms:created>
  <dcterms:modified xsi:type="dcterms:W3CDTF">2015-03-06T07:19:00Z</dcterms:modified>
</cp:coreProperties>
</file>